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39" w:rsidRPr="00DC645F" w:rsidRDefault="00155E39" w:rsidP="00155E39">
      <w:pPr>
        <w:spacing w:after="0"/>
        <w:rPr>
          <w:rFonts w:ascii="Garamond" w:hAnsi="Garamond"/>
          <w:sz w:val="28"/>
          <w:szCs w:val="28"/>
        </w:rPr>
      </w:pPr>
      <w:bookmarkStart w:id="0" w:name="_GoBack"/>
      <w:bookmarkEnd w:id="0"/>
      <w:r w:rsidRPr="00DC645F">
        <w:rPr>
          <w:rFonts w:ascii="Garamond" w:hAnsi="Garamond"/>
          <w:sz w:val="28"/>
          <w:szCs w:val="28"/>
        </w:rPr>
        <w:t>Ill.mo Signor</w:t>
      </w:r>
    </w:p>
    <w:p w:rsidR="00155E39" w:rsidRPr="00DC645F" w:rsidRDefault="00155E39" w:rsidP="00155E39">
      <w:pPr>
        <w:spacing w:after="0"/>
        <w:rPr>
          <w:rFonts w:ascii="Garamond" w:hAnsi="Garamond"/>
          <w:sz w:val="28"/>
          <w:szCs w:val="28"/>
        </w:rPr>
      </w:pPr>
      <w:r w:rsidRPr="00DC645F">
        <w:rPr>
          <w:rFonts w:ascii="Garamond" w:hAnsi="Garamond"/>
          <w:sz w:val="28"/>
          <w:szCs w:val="28"/>
        </w:rPr>
        <w:t xml:space="preserve">Bruno Dorigatti </w:t>
      </w:r>
    </w:p>
    <w:p w:rsidR="00155E39" w:rsidRPr="00DC645F" w:rsidRDefault="00155E39" w:rsidP="00155E39">
      <w:pPr>
        <w:spacing w:after="0"/>
        <w:rPr>
          <w:rFonts w:ascii="Garamond" w:hAnsi="Garamond"/>
          <w:sz w:val="28"/>
          <w:szCs w:val="28"/>
        </w:rPr>
      </w:pPr>
      <w:r w:rsidRPr="00DC645F">
        <w:rPr>
          <w:rFonts w:ascii="Garamond" w:hAnsi="Garamond"/>
          <w:sz w:val="28"/>
          <w:szCs w:val="28"/>
        </w:rPr>
        <w:t>Presidente del consiglio provinciale</w:t>
      </w:r>
    </w:p>
    <w:p w:rsidR="00155E39" w:rsidRPr="00DC645F" w:rsidRDefault="00155E39" w:rsidP="00155E39">
      <w:pPr>
        <w:spacing w:after="0"/>
        <w:rPr>
          <w:rFonts w:ascii="Garamond" w:hAnsi="Garamond"/>
          <w:sz w:val="28"/>
          <w:szCs w:val="28"/>
        </w:rPr>
      </w:pPr>
      <w:r w:rsidRPr="00DC645F">
        <w:rPr>
          <w:rFonts w:ascii="Garamond" w:hAnsi="Garamond"/>
          <w:sz w:val="28"/>
          <w:szCs w:val="28"/>
        </w:rPr>
        <w:t>SEDE</w:t>
      </w:r>
    </w:p>
    <w:p w:rsidR="00155E39" w:rsidRDefault="00155E39" w:rsidP="00155E39">
      <w:pPr>
        <w:spacing w:after="0"/>
        <w:rPr>
          <w:rFonts w:ascii="Garamond" w:hAnsi="Garamond"/>
          <w:sz w:val="28"/>
          <w:szCs w:val="28"/>
        </w:rPr>
      </w:pPr>
    </w:p>
    <w:p w:rsidR="00155E39" w:rsidRPr="00DC645F" w:rsidRDefault="00155E39" w:rsidP="00155E39">
      <w:pPr>
        <w:spacing w:after="0"/>
        <w:rPr>
          <w:rFonts w:ascii="Garamond" w:hAnsi="Garamond"/>
          <w:sz w:val="28"/>
          <w:szCs w:val="28"/>
        </w:rPr>
      </w:pPr>
    </w:p>
    <w:p w:rsidR="00155E39" w:rsidRDefault="00155E39" w:rsidP="00155E39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Proposta ordine del giorno n.</w:t>
      </w:r>
    </w:p>
    <w:p w:rsidR="00155E39" w:rsidRDefault="00155E39" w:rsidP="00155E39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155E39" w:rsidRDefault="00155E39" w:rsidP="00155E39">
      <w:pPr>
        <w:spacing w:after="0"/>
        <w:jc w:val="center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ai</w:t>
      </w:r>
      <w:proofErr w:type="gramEnd"/>
      <w:r>
        <w:rPr>
          <w:rFonts w:ascii="Garamond" w:hAnsi="Garamond"/>
          <w:sz w:val="28"/>
          <w:szCs w:val="28"/>
        </w:rPr>
        <w:t xml:space="preserve"> disegni di legge n. 51/XV Disposizioni per la formazione del bilancio annuale 2015 e pluriennale 2015/17 della provincia autonoma di Trento (legge finanziaria provinciale 2015) e n. 52/XV Bilancio di previsione della Provincia autonoma di Trento per l’esercizio finanziaria 2015 e bilancio pluriennale 2015/17</w:t>
      </w:r>
    </w:p>
    <w:p w:rsidR="00155E39" w:rsidRPr="00155E39" w:rsidRDefault="00155E39">
      <w:pPr>
        <w:rPr>
          <w:rFonts w:ascii="Garamond" w:hAnsi="Garamond"/>
          <w:sz w:val="28"/>
          <w:szCs w:val="28"/>
        </w:rPr>
      </w:pPr>
    </w:p>
    <w:p w:rsidR="00155E39" w:rsidRPr="00155E39" w:rsidRDefault="00155E39" w:rsidP="00155E39">
      <w:pPr>
        <w:pStyle w:val="NormaleWeb"/>
        <w:spacing w:line="312" w:lineRule="auto"/>
        <w:jc w:val="center"/>
        <w:rPr>
          <w:rFonts w:ascii="Garamond" w:hAnsi="Garamond" w:cs="Tahoma"/>
          <w:color w:val="000000"/>
          <w:sz w:val="28"/>
          <w:szCs w:val="28"/>
        </w:rPr>
      </w:pPr>
      <w:r w:rsidRPr="00155E39">
        <w:rPr>
          <w:rFonts w:ascii="Garamond" w:hAnsi="Garamond" w:cs="Arial"/>
          <w:color w:val="412D21"/>
          <w:sz w:val="28"/>
          <w:szCs w:val="28"/>
        </w:rPr>
        <w:t>ASSEGNO INTEGRATIVO PROVINCIALE A FAVORE DEGLI INVALIDI CIVILI, DEI CIECHI CIVILI E DEI SORDOMUTI</w:t>
      </w:r>
    </w:p>
    <w:p w:rsidR="00155E39" w:rsidRPr="00155E39" w:rsidRDefault="00155E39" w:rsidP="00155E39">
      <w:pPr>
        <w:pStyle w:val="NormaleWeb"/>
        <w:spacing w:line="312" w:lineRule="auto"/>
        <w:rPr>
          <w:rFonts w:ascii="Garamond" w:hAnsi="Garamond" w:cs="Tahoma"/>
          <w:color w:val="000000"/>
          <w:sz w:val="28"/>
          <w:szCs w:val="28"/>
        </w:rPr>
      </w:pPr>
      <w:r w:rsidRPr="00155E39">
        <w:rPr>
          <w:rFonts w:ascii="Garamond" w:hAnsi="Garamond" w:cs="Arial"/>
          <w:color w:val="412D21"/>
          <w:sz w:val="28"/>
          <w:szCs w:val="28"/>
        </w:rPr>
        <w:t> </w:t>
      </w:r>
    </w:p>
    <w:p w:rsidR="00155E39" w:rsidRPr="00155E39" w:rsidRDefault="00155E39" w:rsidP="00155E39">
      <w:pPr>
        <w:pStyle w:val="NormaleWeb"/>
        <w:spacing w:line="312" w:lineRule="auto"/>
        <w:jc w:val="both"/>
        <w:rPr>
          <w:rFonts w:ascii="Garamond" w:hAnsi="Garamond" w:cs="Tahoma"/>
          <w:color w:val="000000"/>
          <w:sz w:val="28"/>
          <w:szCs w:val="28"/>
        </w:rPr>
      </w:pPr>
      <w:r w:rsidRPr="00155E39">
        <w:rPr>
          <w:rFonts w:ascii="Garamond" w:hAnsi="Garamond" w:cs="Arial"/>
          <w:color w:val="412D21"/>
          <w:sz w:val="28"/>
          <w:szCs w:val="28"/>
        </w:rPr>
        <w:t xml:space="preserve">Con Legge 14/62 la Regione Trentino Alto Adige dimostrava concretamente di porre particolare attenzione ai problemi dei disabili intervenendo ad integrazione delle provvidenze economiche concesse dallo Stato, con l’erogazione di un </w:t>
      </w:r>
      <w:r w:rsidRPr="002627E7">
        <w:rPr>
          <w:rFonts w:ascii="Garamond" w:hAnsi="Garamond" w:cs="Arial"/>
          <w:color w:val="412D21"/>
          <w:sz w:val="28"/>
          <w:szCs w:val="28"/>
        </w:rPr>
        <w:t>assegno integrativo al solo titolo della minorazione</w:t>
      </w:r>
      <w:r w:rsidRPr="00155E39">
        <w:rPr>
          <w:rFonts w:ascii="Garamond" w:hAnsi="Garamond" w:cs="Arial"/>
          <w:color w:val="412D21"/>
          <w:sz w:val="28"/>
          <w:szCs w:val="28"/>
        </w:rPr>
        <w:t xml:space="preserve"> a favore degli invalidi civili assoluti, ciechi civili e sordomuti.</w:t>
      </w:r>
    </w:p>
    <w:p w:rsidR="00155E39" w:rsidRPr="00155E39" w:rsidRDefault="00155E39" w:rsidP="00155E39">
      <w:pPr>
        <w:pStyle w:val="NormaleWeb"/>
        <w:spacing w:line="312" w:lineRule="auto"/>
        <w:jc w:val="both"/>
        <w:rPr>
          <w:rFonts w:ascii="Garamond" w:hAnsi="Garamond" w:cs="Tahoma"/>
          <w:color w:val="000000"/>
          <w:sz w:val="28"/>
          <w:szCs w:val="28"/>
        </w:rPr>
      </w:pPr>
      <w:r w:rsidRPr="00155E39">
        <w:rPr>
          <w:rFonts w:ascii="Garamond" w:hAnsi="Garamond" w:cs="Arial"/>
          <w:color w:val="412D21"/>
          <w:sz w:val="28"/>
          <w:szCs w:val="28"/>
        </w:rPr>
        <w:t xml:space="preserve">Nel 1973 la Legge Regionale di concessione dell'assegno integrativo è stata recepita dalla Provincia Autonoma di Trento con Legge Provinciale numero 4. </w:t>
      </w:r>
    </w:p>
    <w:p w:rsidR="00155E39" w:rsidRPr="00155E39" w:rsidRDefault="00155E39" w:rsidP="00155E39">
      <w:pPr>
        <w:pStyle w:val="NormaleWeb"/>
        <w:spacing w:line="312" w:lineRule="auto"/>
        <w:jc w:val="both"/>
        <w:rPr>
          <w:rFonts w:ascii="Garamond" w:hAnsi="Garamond" w:cs="Tahoma"/>
          <w:color w:val="000000"/>
          <w:sz w:val="28"/>
          <w:szCs w:val="28"/>
        </w:rPr>
      </w:pPr>
      <w:r w:rsidRPr="00155E39">
        <w:rPr>
          <w:rFonts w:ascii="Garamond" w:hAnsi="Garamond" w:cs="Arial"/>
          <w:color w:val="412D21"/>
          <w:sz w:val="28"/>
          <w:szCs w:val="28"/>
        </w:rPr>
        <w:t xml:space="preserve">Dopo numerose e ripetute istanze da parte delle associazioni storiche di categoria a tutela degli invalidi la Provincia Autonoma di Trento </w:t>
      </w:r>
      <w:r>
        <w:rPr>
          <w:rFonts w:ascii="Garamond" w:hAnsi="Garamond" w:cs="Arial"/>
          <w:color w:val="412D21"/>
          <w:sz w:val="28"/>
          <w:szCs w:val="28"/>
        </w:rPr>
        <w:t>ha approvato</w:t>
      </w:r>
      <w:r w:rsidRPr="00155E39">
        <w:rPr>
          <w:rFonts w:ascii="Garamond" w:hAnsi="Garamond" w:cs="Arial"/>
          <w:color w:val="412D21"/>
          <w:sz w:val="28"/>
          <w:szCs w:val="28"/>
        </w:rPr>
        <w:t xml:space="preserve"> la Legge Provinciale 7/98 con la quale venne trasferita in capo alla Provincia stessa l’erogazione delle provvidenze economiche a favore dei ciechi civili, degli invalidi civili e dei sordomuti.</w:t>
      </w:r>
    </w:p>
    <w:p w:rsidR="00155E39" w:rsidRPr="00155E39" w:rsidRDefault="00155E39" w:rsidP="00155E39">
      <w:pPr>
        <w:pStyle w:val="NormaleWeb"/>
        <w:spacing w:line="312" w:lineRule="auto"/>
        <w:jc w:val="both"/>
        <w:rPr>
          <w:rFonts w:ascii="Garamond" w:hAnsi="Garamond" w:cs="Tahoma"/>
          <w:color w:val="000000"/>
          <w:sz w:val="28"/>
          <w:szCs w:val="28"/>
        </w:rPr>
      </w:pPr>
      <w:r w:rsidRPr="00155E39">
        <w:rPr>
          <w:rFonts w:ascii="Garamond" w:hAnsi="Garamond" w:cs="Arial"/>
          <w:color w:val="412D21"/>
          <w:sz w:val="28"/>
          <w:szCs w:val="28"/>
        </w:rPr>
        <w:t>Quest’ultima legge non stabilisce limiti di reddito all’assegno integrativo essendo lo stesso disposto al solo titolo della minorazione come previsto per l’indennità di accompagnamento, l’indennità speciale e l’indennità di comunicazione. Il suddetto assegno viene erogato anche agli invalidi civili assoluti senza diritto all’indennità di accompagnamento.</w:t>
      </w:r>
    </w:p>
    <w:p w:rsidR="00155E39" w:rsidRPr="00155E39" w:rsidRDefault="00155E39" w:rsidP="00155E39">
      <w:pPr>
        <w:pStyle w:val="NormaleWeb"/>
        <w:spacing w:line="312" w:lineRule="auto"/>
        <w:jc w:val="both"/>
        <w:rPr>
          <w:rFonts w:ascii="Garamond" w:hAnsi="Garamond" w:cs="Tahoma"/>
          <w:color w:val="000000"/>
          <w:sz w:val="28"/>
          <w:szCs w:val="28"/>
        </w:rPr>
      </w:pPr>
      <w:r w:rsidRPr="00155E39">
        <w:rPr>
          <w:rFonts w:ascii="Garamond" w:hAnsi="Garamond" w:cs="Arial"/>
          <w:color w:val="412D21"/>
          <w:sz w:val="28"/>
          <w:szCs w:val="28"/>
        </w:rPr>
        <w:t>Appare assolutamente opportuno valutare attentamente sia l’</w:t>
      </w:r>
      <w:proofErr w:type="spellStart"/>
      <w:r w:rsidRPr="00155E39">
        <w:rPr>
          <w:rFonts w:ascii="Garamond" w:hAnsi="Garamond" w:cs="Arial"/>
          <w:color w:val="412D21"/>
          <w:sz w:val="28"/>
          <w:szCs w:val="28"/>
        </w:rPr>
        <w:t>assoggettazione</w:t>
      </w:r>
      <w:proofErr w:type="spellEnd"/>
      <w:r w:rsidRPr="00155E39">
        <w:rPr>
          <w:rFonts w:ascii="Garamond" w:hAnsi="Garamond" w:cs="Arial"/>
          <w:color w:val="412D21"/>
          <w:sz w:val="28"/>
          <w:szCs w:val="28"/>
        </w:rPr>
        <w:t xml:space="preserve"> a reddito personale sia ad ICEF in quanto l’assegno integrativo è di supporto alla persona per abbattere le innumerevoli problematiche legate alla disabilità.</w:t>
      </w:r>
    </w:p>
    <w:p w:rsidR="00155E39" w:rsidRDefault="00155E39" w:rsidP="00155E39">
      <w:pPr>
        <w:pStyle w:val="NormaleWeb"/>
        <w:spacing w:line="312" w:lineRule="auto"/>
        <w:jc w:val="both"/>
        <w:rPr>
          <w:rFonts w:ascii="Garamond" w:hAnsi="Garamond" w:cs="Arial"/>
          <w:color w:val="412D21"/>
          <w:sz w:val="28"/>
          <w:szCs w:val="28"/>
        </w:rPr>
      </w:pPr>
      <w:r w:rsidRPr="00155E39">
        <w:rPr>
          <w:rFonts w:ascii="Garamond" w:hAnsi="Garamond" w:cs="Arial"/>
          <w:color w:val="412D21"/>
          <w:sz w:val="28"/>
          <w:szCs w:val="28"/>
        </w:rPr>
        <w:lastRenderedPageBreak/>
        <w:t xml:space="preserve">Per questo le misure che saranno adottate seguendo l'indicazione </w:t>
      </w:r>
      <w:r>
        <w:rPr>
          <w:rFonts w:ascii="Garamond" w:hAnsi="Garamond" w:cs="Arial"/>
          <w:color w:val="412D21"/>
          <w:sz w:val="28"/>
          <w:szCs w:val="28"/>
        </w:rPr>
        <w:t>dell’ICEF</w:t>
      </w:r>
      <w:r w:rsidRPr="00155E39">
        <w:rPr>
          <w:rFonts w:ascii="Garamond" w:hAnsi="Garamond" w:cs="Arial"/>
          <w:color w:val="412D21"/>
          <w:sz w:val="28"/>
          <w:szCs w:val="28"/>
        </w:rPr>
        <w:t>, che comporterà comunque delle problematiche per famiglie in situazioni di particolare difficoltà, dovranno essere valutate con la massima attenzione.</w:t>
      </w:r>
    </w:p>
    <w:p w:rsidR="00155E39" w:rsidRDefault="00155E39" w:rsidP="00155E39">
      <w:pPr>
        <w:pStyle w:val="NormaleWeb"/>
        <w:spacing w:line="312" w:lineRule="auto"/>
        <w:jc w:val="both"/>
        <w:rPr>
          <w:rFonts w:ascii="Garamond" w:hAnsi="Garamond" w:cs="Tahoma"/>
          <w:color w:val="000000"/>
          <w:sz w:val="28"/>
          <w:szCs w:val="28"/>
        </w:rPr>
      </w:pPr>
      <w:r>
        <w:rPr>
          <w:rFonts w:ascii="Garamond" w:hAnsi="Garamond" w:cs="Tahoma"/>
          <w:color w:val="000000"/>
          <w:sz w:val="28"/>
          <w:szCs w:val="28"/>
        </w:rPr>
        <w:t xml:space="preserve">Tanto premesso e con riferimento al </w:t>
      </w:r>
      <w:proofErr w:type="spellStart"/>
      <w:r>
        <w:rPr>
          <w:rFonts w:ascii="Garamond" w:hAnsi="Garamond" w:cs="Tahoma"/>
          <w:color w:val="000000"/>
          <w:sz w:val="28"/>
          <w:szCs w:val="28"/>
        </w:rPr>
        <w:t>Copo</w:t>
      </w:r>
      <w:proofErr w:type="spellEnd"/>
      <w:r>
        <w:rPr>
          <w:rFonts w:ascii="Garamond" w:hAnsi="Garamond" w:cs="Tahoma"/>
          <w:color w:val="000000"/>
          <w:sz w:val="28"/>
          <w:szCs w:val="28"/>
        </w:rPr>
        <w:t xml:space="preserve"> IV del </w:t>
      </w:r>
      <w:proofErr w:type="spellStart"/>
      <w:r>
        <w:rPr>
          <w:rFonts w:ascii="Garamond" w:hAnsi="Garamond" w:cs="Tahoma"/>
          <w:color w:val="000000"/>
          <w:sz w:val="28"/>
          <w:szCs w:val="28"/>
        </w:rPr>
        <w:t>ddl</w:t>
      </w:r>
      <w:proofErr w:type="spellEnd"/>
      <w:r>
        <w:rPr>
          <w:rFonts w:ascii="Garamond" w:hAnsi="Garamond" w:cs="Tahoma"/>
          <w:color w:val="000000"/>
          <w:sz w:val="28"/>
          <w:szCs w:val="28"/>
        </w:rPr>
        <w:t xml:space="preserve"> 51/XV, in particolare all’articolo 35</w:t>
      </w:r>
    </w:p>
    <w:p w:rsidR="00155E39" w:rsidRDefault="00155E39" w:rsidP="00155E39">
      <w:pPr>
        <w:pStyle w:val="NormaleWeb"/>
        <w:spacing w:line="312" w:lineRule="auto"/>
        <w:jc w:val="both"/>
        <w:rPr>
          <w:rFonts w:ascii="Garamond" w:hAnsi="Garamond" w:cs="Tahoma"/>
          <w:color w:val="000000"/>
          <w:sz w:val="28"/>
          <w:szCs w:val="28"/>
        </w:rPr>
      </w:pPr>
    </w:p>
    <w:p w:rsidR="00155E39" w:rsidRDefault="00155E39" w:rsidP="00155E39">
      <w:pPr>
        <w:pStyle w:val="NormaleWeb"/>
        <w:spacing w:line="312" w:lineRule="auto"/>
        <w:jc w:val="center"/>
        <w:rPr>
          <w:rFonts w:ascii="Garamond" w:hAnsi="Garamond" w:cs="Tahoma"/>
          <w:color w:val="000000"/>
          <w:sz w:val="28"/>
          <w:szCs w:val="28"/>
        </w:rPr>
      </w:pPr>
      <w:proofErr w:type="gramStart"/>
      <w:r>
        <w:rPr>
          <w:rFonts w:ascii="Garamond" w:hAnsi="Garamond" w:cs="Tahoma"/>
          <w:color w:val="000000"/>
          <w:sz w:val="28"/>
          <w:szCs w:val="28"/>
        </w:rPr>
        <w:t>il</w:t>
      </w:r>
      <w:proofErr w:type="gramEnd"/>
      <w:r>
        <w:rPr>
          <w:rFonts w:ascii="Garamond" w:hAnsi="Garamond" w:cs="Tahoma"/>
          <w:color w:val="000000"/>
          <w:sz w:val="28"/>
          <w:szCs w:val="28"/>
        </w:rPr>
        <w:t xml:space="preserve"> Consiglio impegna la Giunta provinciale</w:t>
      </w:r>
    </w:p>
    <w:p w:rsidR="00155E39" w:rsidRDefault="00155E39" w:rsidP="00155E39">
      <w:pPr>
        <w:pStyle w:val="NormaleWeb"/>
        <w:spacing w:line="312" w:lineRule="auto"/>
        <w:jc w:val="center"/>
        <w:rPr>
          <w:rFonts w:ascii="Garamond" w:hAnsi="Garamond" w:cs="Tahoma"/>
          <w:color w:val="000000"/>
          <w:sz w:val="28"/>
          <w:szCs w:val="28"/>
        </w:rPr>
      </w:pPr>
    </w:p>
    <w:p w:rsidR="00155E39" w:rsidRDefault="00155E39" w:rsidP="00155E39">
      <w:pPr>
        <w:pStyle w:val="NormaleWeb"/>
        <w:spacing w:line="312" w:lineRule="auto"/>
        <w:jc w:val="both"/>
        <w:rPr>
          <w:rFonts w:ascii="Garamond" w:hAnsi="Garamond" w:cs="Tahoma"/>
          <w:color w:val="000000"/>
          <w:sz w:val="28"/>
          <w:szCs w:val="28"/>
        </w:rPr>
      </w:pPr>
      <w:proofErr w:type="gramStart"/>
      <w:r>
        <w:rPr>
          <w:rFonts w:ascii="Garamond" w:hAnsi="Garamond" w:cs="Tahoma"/>
          <w:color w:val="000000"/>
          <w:sz w:val="28"/>
          <w:szCs w:val="28"/>
        </w:rPr>
        <w:t>a</w:t>
      </w:r>
      <w:proofErr w:type="gramEnd"/>
      <w:r>
        <w:rPr>
          <w:rFonts w:ascii="Garamond" w:hAnsi="Garamond" w:cs="Tahoma"/>
          <w:color w:val="000000"/>
          <w:sz w:val="28"/>
          <w:szCs w:val="28"/>
        </w:rPr>
        <w:t xml:space="preserve"> definire i limiti ICEF per ottenere gli assegni integrativi indicati in premessa </w:t>
      </w:r>
      <w:r w:rsidR="002627E7">
        <w:rPr>
          <w:rFonts w:ascii="Garamond" w:hAnsi="Garamond" w:cs="Tahoma"/>
          <w:color w:val="000000"/>
          <w:sz w:val="28"/>
          <w:szCs w:val="28"/>
        </w:rPr>
        <w:t>tenendo conto dello spirito e le finalità delle norme a favore degli invalidi civili, dei ciechi e dei sordomuti che può essere solo quello di aiutare persone che si trovano svantaggiate a causa di limitazioni fisiche e/o sensoriali a prescindere dalla loro situazione economico-finanziaria.</w:t>
      </w:r>
    </w:p>
    <w:p w:rsidR="002627E7" w:rsidRDefault="002627E7" w:rsidP="00155E39">
      <w:pPr>
        <w:pStyle w:val="NormaleWeb"/>
        <w:spacing w:line="312" w:lineRule="auto"/>
        <w:jc w:val="both"/>
        <w:rPr>
          <w:rFonts w:ascii="Garamond" w:hAnsi="Garamond" w:cs="Tahoma"/>
          <w:color w:val="000000"/>
          <w:sz w:val="28"/>
          <w:szCs w:val="28"/>
        </w:rPr>
      </w:pPr>
    </w:p>
    <w:p w:rsidR="002627E7" w:rsidRPr="002627E7" w:rsidRDefault="002627E7" w:rsidP="002627E7">
      <w:pPr>
        <w:pStyle w:val="NormaleWeb"/>
        <w:spacing w:line="312" w:lineRule="auto"/>
        <w:ind w:left="7230"/>
        <w:jc w:val="both"/>
        <w:rPr>
          <w:rFonts w:ascii="Garamond" w:hAnsi="Garamond" w:cs="Tahoma"/>
          <w:i/>
          <w:color w:val="000000"/>
          <w:sz w:val="28"/>
          <w:szCs w:val="28"/>
        </w:rPr>
      </w:pPr>
      <w:proofErr w:type="spellStart"/>
      <w:r w:rsidRPr="002627E7">
        <w:rPr>
          <w:rFonts w:ascii="Garamond" w:hAnsi="Garamond" w:cs="Tahoma"/>
          <w:i/>
          <w:color w:val="000000"/>
          <w:sz w:val="28"/>
          <w:szCs w:val="28"/>
        </w:rPr>
        <w:t>cons</w:t>
      </w:r>
      <w:proofErr w:type="spellEnd"/>
      <w:r w:rsidRPr="002627E7">
        <w:rPr>
          <w:rFonts w:ascii="Garamond" w:hAnsi="Garamond" w:cs="Tahoma"/>
          <w:i/>
          <w:color w:val="000000"/>
          <w:sz w:val="28"/>
          <w:szCs w:val="28"/>
        </w:rPr>
        <w:t>. Luca Zeni</w:t>
      </w:r>
    </w:p>
    <w:p w:rsidR="002627E7" w:rsidRDefault="002627E7" w:rsidP="00155E39">
      <w:pPr>
        <w:pStyle w:val="NormaleWeb"/>
        <w:spacing w:line="312" w:lineRule="auto"/>
        <w:jc w:val="both"/>
        <w:rPr>
          <w:rFonts w:ascii="Garamond" w:hAnsi="Garamond" w:cs="Tahoma"/>
          <w:color w:val="000000"/>
          <w:sz w:val="28"/>
          <w:szCs w:val="28"/>
        </w:rPr>
      </w:pPr>
    </w:p>
    <w:p w:rsidR="002627E7" w:rsidRDefault="002627E7" w:rsidP="00155E39">
      <w:pPr>
        <w:pStyle w:val="NormaleWeb"/>
        <w:spacing w:line="312" w:lineRule="auto"/>
        <w:jc w:val="both"/>
        <w:rPr>
          <w:rFonts w:ascii="Garamond" w:hAnsi="Garamond" w:cs="Tahoma"/>
          <w:color w:val="000000"/>
          <w:sz w:val="28"/>
          <w:szCs w:val="28"/>
        </w:rPr>
      </w:pPr>
      <w:r>
        <w:rPr>
          <w:rFonts w:ascii="Garamond" w:hAnsi="Garamond" w:cs="Tahoma"/>
          <w:color w:val="000000"/>
          <w:sz w:val="28"/>
          <w:szCs w:val="28"/>
        </w:rPr>
        <w:t>Trento16 dicembre 2014</w:t>
      </w:r>
    </w:p>
    <w:p w:rsidR="00155E39" w:rsidRPr="00155E39" w:rsidRDefault="00155E39" w:rsidP="00155E39">
      <w:pPr>
        <w:pStyle w:val="NormaleWeb"/>
        <w:spacing w:line="312" w:lineRule="auto"/>
        <w:jc w:val="both"/>
        <w:rPr>
          <w:rFonts w:ascii="Garamond" w:hAnsi="Garamond" w:cs="Tahoma"/>
          <w:color w:val="000000"/>
          <w:sz w:val="28"/>
          <w:szCs w:val="28"/>
        </w:rPr>
      </w:pPr>
    </w:p>
    <w:p w:rsidR="00155E39" w:rsidRDefault="00155E39"/>
    <w:sectPr w:rsidR="00155E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39"/>
    <w:rsid w:val="00155E39"/>
    <w:rsid w:val="002627E7"/>
    <w:rsid w:val="00320988"/>
    <w:rsid w:val="00A8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B7A21-A20C-430C-9072-16B114DE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5E3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Ghezzer Michele</dc:creator>
  <cp:keywords/>
  <dc:description/>
  <cp:lastModifiedBy>luca.zeni</cp:lastModifiedBy>
  <cp:revision>2</cp:revision>
  <dcterms:created xsi:type="dcterms:W3CDTF">2014-12-18T17:12:00Z</dcterms:created>
  <dcterms:modified xsi:type="dcterms:W3CDTF">2014-12-18T17:12:00Z</dcterms:modified>
</cp:coreProperties>
</file>